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760C0" w14:textId="0983EE23" w:rsidR="00DF3EDA" w:rsidRDefault="007848B7" w:rsidP="00B53AB5">
      <w:pPr>
        <w:pStyle w:val="Textkrper"/>
        <w:spacing w:before="4"/>
        <w:ind w:left="360"/>
        <w:rPr>
          <w:rFonts w:ascii="Times New Roman"/>
          <w:sz w:val="11"/>
        </w:rPr>
      </w:pPr>
      <w:r>
        <w:rPr>
          <w:noProof/>
          <w:lang w:val="en-US"/>
        </w:rPr>
        <w:drawing>
          <wp:anchor distT="0" distB="0" distL="0" distR="0" simplePos="0" relativeHeight="251658240" behindDoc="0" locked="0" layoutInCell="1" allowOverlap="1" wp14:anchorId="45AD1287" wp14:editId="116AF01F">
            <wp:simplePos x="0" y="0"/>
            <wp:positionH relativeFrom="page">
              <wp:posOffset>914749</wp:posOffset>
            </wp:positionH>
            <wp:positionV relativeFrom="paragraph">
              <wp:posOffset>-257479</wp:posOffset>
            </wp:positionV>
            <wp:extent cx="1663699" cy="1072514"/>
            <wp:effectExtent l="0" t="0" r="0" b="0"/>
            <wp:wrapNone/>
            <wp:docPr id="3" name="Image 3" descr="A blue and white sign  Description automatically generated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A blue and white sign  Description automatically generated "/>
                    <pic:cNvPicPr/>
                  </pic:nvPicPr>
                  <pic:blipFill>
                    <a:blip r:embed="rId7" cstate="print"/>
                    <a:stretch>
                      <a:fillRect/>
                    </a:stretch>
                  </pic:blipFill>
                  <pic:spPr>
                    <a:xfrm>
                      <a:off x="0" y="0"/>
                      <a:ext cx="1663699" cy="1072514"/>
                    </a:xfrm>
                    <a:prstGeom prst="rect">
                      <a:avLst/>
                    </a:prstGeom>
                  </pic:spPr>
                </pic:pic>
              </a:graphicData>
            </a:graphic>
          </wp:anchor>
        </w:drawing>
      </w:r>
      <w:r>
        <w:rPr>
          <w:rFonts w:ascii="Times New Roman"/>
          <w:noProof/>
          <w:sz w:val="20"/>
          <w:lang w:val="en-US"/>
        </w:rPr>
        <w:drawing>
          <wp:anchor distT="0" distB="0" distL="114300" distR="114300" simplePos="0" relativeHeight="251658241" behindDoc="0" locked="0" layoutInCell="1" allowOverlap="1" wp14:anchorId="4C8244F3" wp14:editId="4E19D265">
            <wp:simplePos x="0" y="0"/>
            <wp:positionH relativeFrom="column">
              <wp:posOffset>3973664</wp:posOffset>
            </wp:positionH>
            <wp:positionV relativeFrom="paragraph">
              <wp:posOffset>-198285</wp:posOffset>
            </wp:positionV>
            <wp:extent cx="2169458" cy="645414"/>
            <wp:effectExtent l="0" t="0" r="0" b="0"/>
            <wp:wrapSquare wrapText="bothSides"/>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69458" cy="645414"/>
                    </a:xfrm>
                    <a:prstGeom prst="rect">
                      <a:avLst/>
                    </a:prstGeom>
                  </pic:spPr>
                </pic:pic>
              </a:graphicData>
            </a:graphic>
          </wp:anchor>
        </w:drawing>
      </w:r>
    </w:p>
    <w:p w14:paraId="78878AAD" w14:textId="4F170619" w:rsidR="00DF3EDA" w:rsidRDefault="00DF3EDA" w:rsidP="00B53AB5">
      <w:pPr>
        <w:pStyle w:val="Textkrper"/>
        <w:ind w:left="360" w:right="360"/>
        <w:rPr>
          <w:rFonts w:ascii="Times New Roman"/>
          <w:sz w:val="20"/>
        </w:rPr>
      </w:pPr>
    </w:p>
    <w:p w14:paraId="0B1EB97F" w14:textId="77777777" w:rsidR="007848B7" w:rsidRDefault="007848B7" w:rsidP="00B53AB5">
      <w:pPr>
        <w:pStyle w:val="berschrift1"/>
        <w:spacing w:before="238"/>
        <w:ind w:left="360" w:right="360"/>
        <w:jc w:val="right"/>
      </w:pPr>
    </w:p>
    <w:p w14:paraId="02E00264" w14:textId="2553638C" w:rsidR="00DF3EDA" w:rsidRDefault="00B15C37" w:rsidP="00B53AB5">
      <w:pPr>
        <w:pStyle w:val="berschrift1"/>
        <w:spacing w:before="238"/>
        <w:ind w:left="360" w:right="360"/>
        <w:jc w:val="right"/>
      </w:pPr>
      <w:r>
        <w:t>Support Media :</w:t>
      </w:r>
    </w:p>
    <w:p w14:paraId="66C86D66" w14:textId="77777777" w:rsidR="00DF3EDA" w:rsidRDefault="00DF3EDA" w:rsidP="00B53AB5">
      <w:pPr>
        <w:pStyle w:val="Textkrper"/>
        <w:ind w:left="360" w:right="360"/>
        <w:rPr>
          <w:b/>
        </w:rPr>
      </w:pPr>
    </w:p>
    <w:p w14:paraId="3219CF4E" w14:textId="77777777" w:rsidR="00DF3EDA" w:rsidRPr="00E443AF" w:rsidRDefault="00B15C37" w:rsidP="00B53AB5">
      <w:pPr>
        <w:pStyle w:val="Textkrper"/>
        <w:spacing w:line="252" w:lineRule="exact"/>
        <w:ind w:left="360" w:right="360"/>
        <w:jc w:val="right"/>
      </w:pPr>
      <w:proofErr w:type="spellStart"/>
      <w:r>
        <w:t>Chushu</w:t>
      </w:r>
      <w:proofErr w:type="spellEnd"/>
      <w:r>
        <w:t xml:space="preserve"> Wu</w:t>
      </w:r>
    </w:p>
    <w:p w14:paraId="2332A75F" w14:textId="77777777" w:rsidR="00DF3EDA" w:rsidRPr="00E443AF" w:rsidRDefault="00B15C37" w:rsidP="00B53AB5">
      <w:pPr>
        <w:pStyle w:val="Textkrper"/>
        <w:spacing w:line="252" w:lineRule="exact"/>
        <w:ind w:left="360" w:right="360"/>
        <w:jc w:val="right"/>
      </w:pPr>
      <w:r>
        <w:t>+32 491 34 80 98</w:t>
      </w:r>
    </w:p>
    <w:p w14:paraId="694BBEA7" w14:textId="77777777" w:rsidR="00DF3EDA" w:rsidRPr="00E443AF" w:rsidRDefault="001935D2" w:rsidP="00B53AB5">
      <w:pPr>
        <w:pStyle w:val="Textkrper"/>
        <w:spacing w:line="252" w:lineRule="exact"/>
        <w:ind w:left="360" w:right="360"/>
        <w:jc w:val="right"/>
      </w:pPr>
      <w:hyperlink r:id="rId9">
        <w:r w:rsidR="00E443AF">
          <w:rPr>
            <w:color w:val="13099A"/>
            <w:u w:val="single" w:color="13099A"/>
          </w:rPr>
          <w:t>chushu.wu@komatsu.eu</w:t>
        </w:r>
      </w:hyperlink>
    </w:p>
    <w:p w14:paraId="73943D50" w14:textId="77777777" w:rsidR="00186B97" w:rsidRPr="00892AFF" w:rsidRDefault="00186B97" w:rsidP="00B53AB5">
      <w:pPr>
        <w:pStyle w:val="Titel"/>
        <w:ind w:left="360" w:right="360"/>
        <w:jc w:val="left"/>
      </w:pPr>
    </w:p>
    <w:p w14:paraId="5DFDC6CE" w14:textId="77777777" w:rsidR="00186B97" w:rsidRPr="00892AFF" w:rsidRDefault="00186B97" w:rsidP="00B53AB5">
      <w:pPr>
        <w:pStyle w:val="Titel"/>
        <w:ind w:left="360" w:right="360"/>
        <w:jc w:val="left"/>
      </w:pPr>
    </w:p>
    <w:p w14:paraId="2DE26F94" w14:textId="77777777" w:rsidR="00B53AB5" w:rsidRDefault="0011105D" w:rsidP="00B53AB5">
      <w:pPr>
        <w:spacing w:before="27"/>
        <w:ind w:left="360" w:right="360"/>
        <w:jc w:val="center"/>
        <w:rPr>
          <w:b/>
          <w:bCs/>
          <w:sz w:val="28"/>
          <w:szCs w:val="28"/>
        </w:rPr>
      </w:pPr>
      <w:r>
        <w:rPr>
          <w:b/>
          <w:sz w:val="28"/>
        </w:rPr>
        <w:t xml:space="preserve">Compacte, puissante et polyvalente </w:t>
      </w:r>
    </w:p>
    <w:p w14:paraId="13FDA7C5" w14:textId="455D7871" w:rsidR="00B53AB5" w:rsidRPr="00B53AB5" w:rsidRDefault="00B53AB5" w:rsidP="00B53AB5">
      <w:pPr>
        <w:spacing w:before="27"/>
        <w:ind w:left="360" w:right="360"/>
        <w:jc w:val="center"/>
        <w:rPr>
          <w:i/>
          <w:iCs/>
        </w:rPr>
      </w:pPr>
      <w:r>
        <w:rPr>
          <w:i/>
        </w:rPr>
        <w:t>Komatsu enrichit sa gamme de chargeuses sur pneus avec sa nouvelle WA170M-11</w:t>
      </w:r>
    </w:p>
    <w:p w14:paraId="6FE6994B" w14:textId="77777777" w:rsidR="00186B97" w:rsidRDefault="00186B97" w:rsidP="00B53AB5">
      <w:pPr>
        <w:spacing w:before="27"/>
        <w:ind w:right="360"/>
        <w:rPr>
          <w:i/>
        </w:rPr>
      </w:pPr>
    </w:p>
    <w:p w14:paraId="0B0C86B3" w14:textId="4EB5E6C6" w:rsidR="00596E1B" w:rsidRDefault="00B15C37" w:rsidP="00B53AB5">
      <w:pPr>
        <w:pStyle w:val="Textkrper"/>
        <w:spacing w:after="180" w:line="259" w:lineRule="auto"/>
        <w:ind w:left="360" w:right="360"/>
      </w:pPr>
      <w:r>
        <w:rPr>
          <w:b/>
        </w:rPr>
        <w:t xml:space="preserve">Vilvorde, avril 2025 </w:t>
      </w:r>
      <w:r>
        <w:t xml:space="preserve">— Komatsu présente la WA170M-11, sa nouvelle chargeuse sur pneus, qui vient enrichir sa série de chargeuses sur pneus dans la gamme de machines avec un poids opérationnel de 9 à 10 tonnes. Ce nouveau modèle, conçu et fabriqué à Hanovre, en Allemagne, sera présenté pour la première fois à un public plus large lors du salon </w:t>
      </w:r>
      <w:proofErr w:type="spellStart"/>
      <w:r>
        <w:t>bauma</w:t>
      </w:r>
      <w:proofErr w:type="spellEnd"/>
      <w:r>
        <w:t xml:space="preserve"> 2025. </w:t>
      </w:r>
    </w:p>
    <w:p w14:paraId="0D0E3CE2" w14:textId="29D27CDA" w:rsidR="00ED13E9" w:rsidRDefault="0011105D" w:rsidP="00B53AB5">
      <w:pPr>
        <w:pStyle w:val="Textkrper"/>
        <w:spacing w:after="180" w:line="259" w:lineRule="auto"/>
        <w:ind w:left="360" w:right="360"/>
      </w:pPr>
      <w:r>
        <w:t xml:space="preserve">Avec un poids opérationnel d’environ 10 tonnes, la WA170M-11 est une machine polyvalente capable de réaliser un grand nombre de travaux différents, qu’il s’agisse de tâches exigeantes en tant que chargeuse </w:t>
      </w:r>
      <w:proofErr w:type="spellStart"/>
      <w:r>
        <w:t>multirôle</w:t>
      </w:r>
      <w:proofErr w:type="spellEnd"/>
      <w:r>
        <w:t xml:space="preserve"> ou de travaux de terrassement typiques.</w:t>
      </w:r>
    </w:p>
    <w:p w14:paraId="2F16B3A0" w14:textId="0398CCD1" w:rsidR="00596E1B" w:rsidRDefault="009F70AB" w:rsidP="00B53AB5">
      <w:pPr>
        <w:pStyle w:val="Textkrper"/>
        <w:spacing w:after="180" w:line="259" w:lineRule="auto"/>
        <w:ind w:left="360" w:right="360"/>
      </w:pPr>
      <w:r>
        <w:t xml:space="preserve">Michael </w:t>
      </w:r>
      <w:proofErr w:type="spellStart"/>
      <w:r>
        <w:t>Wadsack</w:t>
      </w:r>
      <w:proofErr w:type="spellEnd"/>
      <w:r>
        <w:t>, le responsable produit, explique : « Nous sommes fiers d’ajouter cette machine au design entièrement repensé à notre gamme de chargeuses sur pneus. Elle a été conçue en étroite collaboration avec nos clients et distributeurs afin de répondre à leurs besoins. La nouvelle WA170M-11 dispose d’un puissant moteur diesel Stage V de 96 kW et a été conçue pour offrir confort, longévité et facilité d’entretien. Ses dimensions compactes permettent de la transporter rapidement et facilement. De plus, un grand nombre d’options intégrées en usine permet de la personnaliser pour l’adapter à presque toutes les applications ».</w:t>
      </w:r>
    </w:p>
    <w:p w14:paraId="27637145" w14:textId="617558C6" w:rsidR="0083062A" w:rsidRPr="00576A5D" w:rsidRDefault="0083062A" w:rsidP="00E56079">
      <w:pPr>
        <w:pStyle w:val="Textkrper"/>
        <w:spacing w:after="180" w:line="259" w:lineRule="auto"/>
        <w:ind w:left="360" w:right="360"/>
        <w:rPr>
          <w:b/>
          <w:bCs/>
        </w:rPr>
      </w:pPr>
      <w:r>
        <w:rPr>
          <w:b/>
        </w:rPr>
        <w:t>Transport facile pour des modèles compacts</w:t>
      </w:r>
    </w:p>
    <w:p w14:paraId="265169BF" w14:textId="2211A204" w:rsidR="00D42FDC" w:rsidRPr="00D42FDC" w:rsidRDefault="00D42FDC" w:rsidP="00B53AB5">
      <w:pPr>
        <w:pStyle w:val="Textkrper"/>
        <w:spacing w:after="180" w:line="259" w:lineRule="auto"/>
        <w:ind w:left="360" w:right="360"/>
        <w:rPr>
          <w:b/>
          <w:bCs/>
        </w:rPr>
      </w:pPr>
      <w:r>
        <w:t xml:space="preserve">Plus besoin d’une remorque spéciale pour vous rendre à votre prochain chantier avec cette machine, que vous pouvez même utiliser dans les espaces les plus limités. Sa petite taille (3 m de hauteur) permet de la transporter sur des chargeuses standard dont la hauteur de </w:t>
      </w:r>
      <w:proofErr w:type="gramStart"/>
      <w:r>
        <w:t>chargement</w:t>
      </w:r>
      <w:proofErr w:type="gramEnd"/>
      <w:r>
        <w:t xml:space="preserve"> peut atteindre 4 m. Ses 6,5 m de longueur permettent également de la transporter sur des camions et de l’utiliser sur des chantiers exigus.</w:t>
      </w:r>
    </w:p>
    <w:p w14:paraId="49558F9E" w14:textId="77777777" w:rsidR="00D42FDC" w:rsidRDefault="00D42FDC" w:rsidP="00B53AB5">
      <w:pPr>
        <w:pStyle w:val="Textkrper"/>
        <w:spacing w:after="180" w:line="259" w:lineRule="auto"/>
        <w:ind w:left="360" w:right="360"/>
        <w:rPr>
          <w:b/>
          <w:bCs/>
        </w:rPr>
      </w:pPr>
      <w:r>
        <w:rPr>
          <w:b/>
        </w:rPr>
        <w:t>Puissance</w:t>
      </w:r>
    </w:p>
    <w:p w14:paraId="120C32EC" w14:textId="19813CA9" w:rsidR="00D42FDC" w:rsidRPr="00D42FDC" w:rsidRDefault="00D42FDC" w:rsidP="00B53AB5">
      <w:pPr>
        <w:pStyle w:val="Textkrper"/>
        <w:spacing w:after="180" w:line="259" w:lineRule="auto"/>
        <w:ind w:left="360" w:right="360"/>
        <w:rPr>
          <w:b/>
          <w:bCs/>
        </w:rPr>
      </w:pPr>
      <w:r>
        <w:t xml:space="preserve">Grâce à son moteur à 4 cylindres diesel Komatsu de 96 kW, la nouvelle WA170M-11 peut charger, lever et évacuer presque tous les matériaux que vous pourriez trouver sur votre chantier. Le moteur répond aux normes européennes Stage V et sont livrés avec un carburant diesel HVO écologique. </w:t>
      </w:r>
    </w:p>
    <w:p w14:paraId="455D9348" w14:textId="77777777" w:rsidR="00892AFF" w:rsidRDefault="00892AFF">
      <w:pPr>
        <w:rPr>
          <w:b/>
        </w:rPr>
      </w:pPr>
      <w:r>
        <w:rPr>
          <w:b/>
        </w:rPr>
        <w:br w:type="page"/>
      </w:r>
    </w:p>
    <w:p w14:paraId="20041DCE" w14:textId="3C4F32D3" w:rsidR="00D42FDC" w:rsidRPr="00B53AB5" w:rsidRDefault="00D42FDC" w:rsidP="00B53AB5">
      <w:pPr>
        <w:pStyle w:val="Textkrper"/>
        <w:spacing w:after="180" w:line="259" w:lineRule="auto"/>
        <w:ind w:left="360" w:right="360"/>
        <w:rPr>
          <w:b/>
          <w:bCs/>
        </w:rPr>
      </w:pPr>
      <w:r>
        <w:rPr>
          <w:b/>
        </w:rPr>
        <w:lastRenderedPageBreak/>
        <w:t>Confort exceptionnel pour le conducteur</w:t>
      </w:r>
    </w:p>
    <w:p w14:paraId="4475989E" w14:textId="623AFC6C" w:rsidR="00D42FDC" w:rsidRDefault="00D42FDC" w:rsidP="00B53AB5">
      <w:pPr>
        <w:pStyle w:val="Textkrper"/>
        <w:spacing w:after="180" w:line="259" w:lineRule="auto"/>
        <w:ind w:left="360" w:right="360"/>
      </w:pPr>
      <w:r>
        <w:t>La conduite active de ce nouveau modèle est également très impressionnante. Son centre de gravité bas permet de profiter d’un maintien ferme et d’une grande stabilité sur la route. Le nouveau siège haut de gamme à suspension pneumatique avec console de commande intégrée est extrêmement confortable. Un levier de direction est disponible en option et le système de caméra arrière est monté de série pour assurer une visibilité à 360° parfaite.</w:t>
      </w:r>
    </w:p>
    <w:p w14:paraId="6E6CC54E" w14:textId="77777777" w:rsidR="00D42FDC" w:rsidRPr="00B53AB5" w:rsidRDefault="00D42FDC" w:rsidP="00B53AB5">
      <w:pPr>
        <w:pStyle w:val="Textkrper"/>
        <w:spacing w:after="180" w:line="259" w:lineRule="auto"/>
        <w:ind w:left="360" w:right="360"/>
        <w:rPr>
          <w:b/>
          <w:bCs/>
        </w:rPr>
      </w:pPr>
      <w:r>
        <w:rPr>
          <w:b/>
        </w:rPr>
        <w:t>Polyvalence</w:t>
      </w:r>
    </w:p>
    <w:p w14:paraId="7A23E015" w14:textId="09A2CCB9" w:rsidR="00D42FDC" w:rsidRDefault="00D42FDC" w:rsidP="00065C53">
      <w:pPr>
        <w:pStyle w:val="Textkrper"/>
        <w:spacing w:after="180" w:line="259" w:lineRule="auto"/>
        <w:ind w:left="360" w:right="360"/>
      </w:pPr>
      <w:r>
        <w:t xml:space="preserve">La nouvelle WA170M-11 peut être commandée avec deux </w:t>
      </w:r>
      <w:r w:rsidR="001935D2" w:rsidRPr="001935D2">
        <w:t>cinématiques</w:t>
      </w:r>
      <w:r w:rsidR="001935D2">
        <w:t xml:space="preserve"> </w:t>
      </w:r>
      <w:r>
        <w:t>de chargeur différentes. En plus de la cinématique Z classique, Komatsu propose maintenant sa cinématique « </w:t>
      </w:r>
      <w:proofErr w:type="spellStart"/>
      <w:r>
        <w:t>Timber</w:t>
      </w:r>
      <w:proofErr w:type="spellEnd"/>
      <w:r>
        <w:t xml:space="preserve"> », bien connue des modèles de plus grande taille, et ce pour la première fois proposée dans cette catégorie. La cinématique </w:t>
      </w:r>
      <w:proofErr w:type="spellStart"/>
      <w:r>
        <w:t>Timber</w:t>
      </w:r>
      <w:proofErr w:type="spellEnd"/>
      <w:r>
        <w:t xml:space="preserve"> convient parfaitement aux accessoires lourds qui doiv</w:t>
      </w:r>
      <w:bookmarkStart w:id="0" w:name="_GoBack"/>
      <w:bookmarkEnd w:id="0"/>
      <w:r>
        <w:t>ent être fréquemment changés. Cela signifie que la machine peut être utilisée de manière polyvalente, et avec des accessoires existants, pour une grande variété de tâches. La nouvelle chargeuse peut être complétée par un système hydraulique à haut débit, des circuits de contrôle supplémentaires, un système de gestion des outils ou un</w:t>
      </w:r>
      <w:r w:rsidR="001935D2">
        <w:t>e</w:t>
      </w:r>
      <w:r>
        <w:t xml:space="preserve"> attache-remorque. </w:t>
      </w:r>
    </w:p>
    <w:p w14:paraId="4D588947" w14:textId="77777777" w:rsidR="00D42FDC" w:rsidRPr="00B53AB5" w:rsidRDefault="00D42FDC" w:rsidP="00B53AB5">
      <w:pPr>
        <w:pStyle w:val="Textkrper"/>
        <w:spacing w:after="180" w:line="259" w:lineRule="auto"/>
        <w:ind w:left="360" w:right="360"/>
        <w:rPr>
          <w:b/>
          <w:bCs/>
        </w:rPr>
      </w:pPr>
      <w:r>
        <w:rPr>
          <w:b/>
        </w:rPr>
        <w:t>Fiabilité et durabilité</w:t>
      </w:r>
    </w:p>
    <w:p w14:paraId="65B6B67E" w14:textId="39796AA6" w:rsidR="00D7342A" w:rsidRDefault="00D42FDC" w:rsidP="00065C53">
      <w:pPr>
        <w:pStyle w:val="Textkrper"/>
        <w:adjustRightInd w:val="0"/>
        <w:spacing w:after="180" w:line="259" w:lineRule="auto"/>
        <w:ind w:left="360" w:right="360"/>
        <w:mirrorIndents/>
      </w:pPr>
      <w:r>
        <w:t xml:space="preserve">Le nouveau filtre à particules diesel, qui ne doit être remplacé qu'après 6 000 heures, permet de travailler plus longtemps et sans interruption. Le traitement des gaz d'échappement est entièrement automatique, sans perturber votre travail. Stables et robustes, tous les points de maintenance sont centralisés et facilement accessibles depuis le sol, sous un capot moteur articulé. Comme pour toutes les chargeuses sur pneus compactes Komatsu, la cabine peut également être inclinée pour accéder rapidement à tous les composants. Toutes les fonctions importantes sont affichées de série sur le moniteur de la machine et sur </w:t>
      </w:r>
      <w:proofErr w:type="spellStart"/>
      <w:r>
        <w:t>Komtrax</w:t>
      </w:r>
      <w:proofErr w:type="spellEnd"/>
      <w:r>
        <w:t>, notre système gratuit de gestion de flotte.</w:t>
      </w:r>
    </w:p>
    <w:p w14:paraId="629D75BB" w14:textId="77777777" w:rsidR="00E56079" w:rsidRPr="00065C53" w:rsidRDefault="00E56079" w:rsidP="00065C53">
      <w:pPr>
        <w:pStyle w:val="Textkrper"/>
        <w:adjustRightInd w:val="0"/>
        <w:spacing w:after="180" w:line="259" w:lineRule="auto"/>
        <w:ind w:left="360" w:right="360"/>
        <w:mirrorIndents/>
      </w:pPr>
    </w:p>
    <w:p w14:paraId="13F85C41" w14:textId="77777777" w:rsidR="00DF3EDA" w:rsidRDefault="00B15C37" w:rsidP="00B53AB5">
      <w:pPr>
        <w:pStyle w:val="berschrift1"/>
        <w:spacing w:before="0"/>
        <w:ind w:left="360" w:right="360"/>
        <w:rPr>
          <w:spacing w:val="-2"/>
        </w:rPr>
      </w:pPr>
      <w:r>
        <w:t>À propos de Komatsu</w:t>
      </w:r>
    </w:p>
    <w:p w14:paraId="6202C57E" w14:textId="77777777" w:rsidR="00186B97" w:rsidRDefault="00186B97" w:rsidP="00B53AB5">
      <w:pPr>
        <w:pStyle w:val="berschrift1"/>
        <w:spacing w:before="0"/>
        <w:ind w:left="360" w:right="360"/>
      </w:pPr>
    </w:p>
    <w:p w14:paraId="39F7D991" w14:textId="77777777" w:rsidR="00DF3EDA" w:rsidRDefault="00B15C37" w:rsidP="00B53AB5">
      <w:pPr>
        <w:pStyle w:val="Textkrper"/>
        <w:spacing w:before="37" w:line="276" w:lineRule="auto"/>
        <w:ind w:left="360" w:right="360"/>
      </w:pPr>
      <w:r>
        <w:t>Komatsu est un fabricant et fournisseur de premier plan d’équipements, de technologies et de services pour la construction, les chariots élévateurs, l'extraction minière et les marchés forestiers et industriels. Depuis plus d’un siècle, les machines et services de Komatsu sont utilisés par des entreprises du monde entier pour développer des infrastructures modernes, extraire des minerais essentiels, entretenir des forêts et créer des technologies et des produits de consommation. Les réseaux mondiaux de services et de distributeurs de la société apportent leur soutien aux activités des clients et mettent à profit la puissance des données et de la technologie pour améliorer la sécurité et la productivité tout en optimisant les prestations.</w:t>
      </w:r>
    </w:p>
    <w:p w14:paraId="7462731A" w14:textId="77777777" w:rsidR="00DF3EDA" w:rsidRDefault="00DF3EDA" w:rsidP="00B53AB5">
      <w:pPr>
        <w:pStyle w:val="Textkrper"/>
        <w:ind w:left="360" w:right="360"/>
      </w:pPr>
    </w:p>
    <w:p w14:paraId="7FE6AE11" w14:textId="77777777" w:rsidR="00DF3EDA" w:rsidRDefault="00DF3EDA" w:rsidP="00B53AB5">
      <w:pPr>
        <w:pStyle w:val="Textkrper"/>
        <w:spacing w:before="1"/>
        <w:ind w:left="360" w:right="360"/>
      </w:pPr>
    </w:p>
    <w:p w14:paraId="4FB0CBAB" w14:textId="77777777" w:rsidR="00DF3EDA" w:rsidRDefault="00B15C37" w:rsidP="00B53AB5">
      <w:pPr>
        <w:tabs>
          <w:tab w:val="left" w:pos="429"/>
          <w:tab w:val="left" w:pos="859"/>
        </w:tabs>
        <w:ind w:left="360" w:right="360"/>
        <w:jc w:val="center"/>
      </w:pPr>
      <w:r>
        <w:t>#</w:t>
      </w:r>
      <w:r>
        <w:tab/>
        <w:t>#</w:t>
      </w:r>
      <w:r>
        <w:tab/>
        <w:t>#</w:t>
      </w:r>
    </w:p>
    <w:sectPr w:rsidR="00DF3EDA" w:rsidSect="007848B7">
      <w:headerReference w:type="default" r:id="rId10"/>
      <w:type w:val="continuous"/>
      <w:pgSz w:w="11910" w:h="16840"/>
      <w:pgMar w:top="1440" w:right="1080" w:bottom="1440" w:left="1080" w:header="342" w:footer="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81CA8" w14:textId="77777777" w:rsidR="00645254" w:rsidRDefault="00645254">
      <w:r>
        <w:separator/>
      </w:r>
    </w:p>
  </w:endnote>
  <w:endnote w:type="continuationSeparator" w:id="0">
    <w:p w14:paraId="3AD39B90" w14:textId="77777777" w:rsidR="00645254" w:rsidRDefault="00645254">
      <w:r>
        <w:continuationSeparator/>
      </w:r>
    </w:p>
  </w:endnote>
  <w:endnote w:type="continuationNotice" w:id="1">
    <w:p w14:paraId="200C6365" w14:textId="77777777" w:rsidR="00645254" w:rsidRDefault="00645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E05CC" w14:textId="77777777" w:rsidR="00645254" w:rsidRDefault="00645254">
      <w:r>
        <w:separator/>
      </w:r>
    </w:p>
  </w:footnote>
  <w:footnote w:type="continuationSeparator" w:id="0">
    <w:p w14:paraId="53ED325E" w14:textId="77777777" w:rsidR="00645254" w:rsidRDefault="00645254">
      <w:r>
        <w:continuationSeparator/>
      </w:r>
    </w:p>
  </w:footnote>
  <w:footnote w:type="continuationNotice" w:id="1">
    <w:p w14:paraId="45E381D7" w14:textId="77777777" w:rsidR="00645254" w:rsidRDefault="006452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E3959" w14:textId="77777777" w:rsidR="00DF3EDA" w:rsidRDefault="00B15C37">
    <w:pPr>
      <w:pStyle w:val="Textkrper"/>
      <w:spacing w:line="14" w:lineRule="auto"/>
      <w:rPr>
        <w:sz w:val="20"/>
      </w:rPr>
    </w:pPr>
    <w:r>
      <w:rPr>
        <w:noProof/>
        <w:lang w:val="en-US"/>
      </w:rPr>
      <mc:AlternateContent>
        <mc:Choice Requires="wps">
          <w:drawing>
            <wp:anchor distT="0" distB="0" distL="0" distR="0" simplePos="0" relativeHeight="251658240" behindDoc="1" locked="0" layoutInCell="1" allowOverlap="1" wp14:anchorId="2FC365C5" wp14:editId="762410B4">
              <wp:simplePos x="0" y="0"/>
              <wp:positionH relativeFrom="page">
                <wp:posOffset>241808</wp:posOffset>
              </wp:positionH>
              <wp:positionV relativeFrom="page">
                <wp:posOffset>204850</wp:posOffset>
              </wp:positionV>
              <wp:extent cx="336550"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6550" cy="152400"/>
                      </a:xfrm>
                      <a:prstGeom prst="rect">
                        <a:avLst/>
                      </a:prstGeom>
                    </wps:spPr>
                    <wps:txbx>
                      <w:txbxContent>
                        <w:p w14:paraId="60A1B6EF" w14:textId="77777777" w:rsidR="00DF3EDA" w:rsidRDefault="00B15C37">
                          <w:pPr>
                            <w:spacing w:line="223" w:lineRule="exact"/>
                            <w:ind w:left="20"/>
                            <w:rPr>
                              <w:rFonts w:ascii="Calibri"/>
                              <w:sz w:val="20"/>
                            </w:rPr>
                          </w:pPr>
                          <w:r>
                            <w:rPr>
                              <w:rFonts w:ascii="Calibri"/>
                              <w:color w:val="0000FF"/>
                              <w:sz w:val="20"/>
                            </w:rPr>
                            <w:t>Public</w:t>
                          </w:r>
                        </w:p>
                      </w:txbxContent>
                    </wps:txbx>
                    <wps:bodyPr wrap="square" lIns="0" tIns="0" rIns="0" bIns="0" rtlCol="0">
                      <a:noAutofit/>
                    </wps:bodyPr>
                  </wps:wsp>
                </a:graphicData>
              </a:graphic>
            </wp:anchor>
          </w:drawing>
        </mc:Choice>
        <mc:Fallback>
          <w:pict>
            <v:shapetype w14:anchorId="2FC365C5" id="_x0000_t202" coordsize="21600,21600" o:spt="202" path="m,l,21600r21600,l21600,xe">
              <v:stroke joinstyle="miter"/>
              <v:path gradientshapeok="t" o:connecttype="rect"/>
            </v:shapetype>
            <v:shape id="Textbox 1" o:spid="_x0000_s1026" type="#_x0000_t202" style="position:absolute;margin-left:19.05pt;margin-top:16.15pt;width:26.5pt;height:12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" filled="f" stroked="f">
              <v:path arrowok="t"/>
              <v:textbox inset="0,0,0,0">
                <w:txbxContent>
                  <w:p w14:paraId="60A1B6EF" w14:textId="77777777" w:rsidR="00DF3EDA" w:rsidRDefault="00B15C37">
                    <w:pPr>
                      <w:spacing w:line="223" w:lineRule="exact"/>
                      <w:ind w:left="20"/>
                      <w:rPr>
                        <w:rFonts w:ascii="Calibri"/>
                        <w:sz w:val="20"/>
                      </w:rPr>
                    </w:pPr>
                    <w:r>
                      <w:rPr>
                        <w:rFonts w:ascii="Calibri"/>
                        <w:color w:val="0000FF"/>
                        <w:sz w:val="20"/>
                      </w:rPr>
                      <w:t>Public</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FE71F7"/>
    <w:multiLevelType w:val="hybridMultilevel"/>
    <w:tmpl w:val="B41C0574"/>
    <w:lvl w:ilvl="0" w:tplc="A50E845E">
      <w:numFmt w:val="bullet"/>
      <w:lvlText w:val="•"/>
      <w:lvlJc w:val="left"/>
      <w:pPr>
        <w:ind w:left="1080" w:hanging="720"/>
      </w:pPr>
      <w:rPr>
        <w:rFonts w:ascii="Aptos" w:eastAsiaTheme="minorEastAsia"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shapeLayoutLikeWW8/>
    <w:compatSetting w:name="compatibilityMode" w:uri="http://schemas.microsoft.com/office/word" w:val="14"/>
  </w:compat>
  <w:rsids>
    <w:rsidRoot w:val="00DF3EDA"/>
    <w:rsid w:val="000025A5"/>
    <w:rsid w:val="00015BF3"/>
    <w:rsid w:val="000372FC"/>
    <w:rsid w:val="00065396"/>
    <w:rsid w:val="00065C53"/>
    <w:rsid w:val="0008305E"/>
    <w:rsid w:val="0009136D"/>
    <w:rsid w:val="000D1AAB"/>
    <w:rsid w:val="000D6650"/>
    <w:rsid w:val="000E57F4"/>
    <w:rsid w:val="000F3768"/>
    <w:rsid w:val="000F3854"/>
    <w:rsid w:val="001107BE"/>
    <w:rsid w:val="0011105D"/>
    <w:rsid w:val="0013164E"/>
    <w:rsid w:val="00140CF1"/>
    <w:rsid w:val="00161FBE"/>
    <w:rsid w:val="00180989"/>
    <w:rsid w:val="00186B97"/>
    <w:rsid w:val="001902A1"/>
    <w:rsid w:val="001935D2"/>
    <w:rsid w:val="001B59DB"/>
    <w:rsid w:val="001B710E"/>
    <w:rsid w:val="001D4199"/>
    <w:rsid w:val="001E358D"/>
    <w:rsid w:val="002079D7"/>
    <w:rsid w:val="00223B98"/>
    <w:rsid w:val="00233025"/>
    <w:rsid w:val="00233D8C"/>
    <w:rsid w:val="00240373"/>
    <w:rsid w:val="00253B59"/>
    <w:rsid w:val="00266CD2"/>
    <w:rsid w:val="0026787B"/>
    <w:rsid w:val="00283B77"/>
    <w:rsid w:val="002A7949"/>
    <w:rsid w:val="002B261D"/>
    <w:rsid w:val="002D4B10"/>
    <w:rsid w:val="002F1263"/>
    <w:rsid w:val="00305682"/>
    <w:rsid w:val="00317E25"/>
    <w:rsid w:val="00321AEA"/>
    <w:rsid w:val="003424CF"/>
    <w:rsid w:val="00362238"/>
    <w:rsid w:val="00362FA8"/>
    <w:rsid w:val="00363917"/>
    <w:rsid w:val="00380BFF"/>
    <w:rsid w:val="00387B3A"/>
    <w:rsid w:val="00392B5C"/>
    <w:rsid w:val="00396823"/>
    <w:rsid w:val="003C4141"/>
    <w:rsid w:val="003E6E10"/>
    <w:rsid w:val="004064FE"/>
    <w:rsid w:val="0041269E"/>
    <w:rsid w:val="00440D2E"/>
    <w:rsid w:val="00456092"/>
    <w:rsid w:val="0046569E"/>
    <w:rsid w:val="00465E5D"/>
    <w:rsid w:val="00486848"/>
    <w:rsid w:val="00487AD1"/>
    <w:rsid w:val="004A2A23"/>
    <w:rsid w:val="004B24F5"/>
    <w:rsid w:val="004C0EA7"/>
    <w:rsid w:val="004D62CA"/>
    <w:rsid w:val="004F3A7B"/>
    <w:rsid w:val="004F5EBB"/>
    <w:rsid w:val="00504908"/>
    <w:rsid w:val="005055D4"/>
    <w:rsid w:val="005061D7"/>
    <w:rsid w:val="005174C4"/>
    <w:rsid w:val="00542126"/>
    <w:rsid w:val="00543263"/>
    <w:rsid w:val="00561FDA"/>
    <w:rsid w:val="0057354D"/>
    <w:rsid w:val="00596E1B"/>
    <w:rsid w:val="005B02F9"/>
    <w:rsid w:val="005C6E52"/>
    <w:rsid w:val="005D2AFA"/>
    <w:rsid w:val="0060140B"/>
    <w:rsid w:val="00606D27"/>
    <w:rsid w:val="006236D0"/>
    <w:rsid w:val="006305EA"/>
    <w:rsid w:val="00632643"/>
    <w:rsid w:val="00634801"/>
    <w:rsid w:val="00645254"/>
    <w:rsid w:val="006814FB"/>
    <w:rsid w:val="0068428E"/>
    <w:rsid w:val="006B6023"/>
    <w:rsid w:val="006D31C5"/>
    <w:rsid w:val="006E27D0"/>
    <w:rsid w:val="006E6783"/>
    <w:rsid w:val="00702475"/>
    <w:rsid w:val="007215B7"/>
    <w:rsid w:val="00722CDB"/>
    <w:rsid w:val="00731025"/>
    <w:rsid w:val="0078233A"/>
    <w:rsid w:val="00782F61"/>
    <w:rsid w:val="007848B7"/>
    <w:rsid w:val="007B479A"/>
    <w:rsid w:val="007C3160"/>
    <w:rsid w:val="007F6E4D"/>
    <w:rsid w:val="0080526B"/>
    <w:rsid w:val="00805903"/>
    <w:rsid w:val="00807863"/>
    <w:rsid w:val="008100DE"/>
    <w:rsid w:val="0083062A"/>
    <w:rsid w:val="00832D4B"/>
    <w:rsid w:val="008349A7"/>
    <w:rsid w:val="008371B5"/>
    <w:rsid w:val="00841EA1"/>
    <w:rsid w:val="00843008"/>
    <w:rsid w:val="0084635E"/>
    <w:rsid w:val="0085142B"/>
    <w:rsid w:val="008800BF"/>
    <w:rsid w:val="00892AFF"/>
    <w:rsid w:val="00894524"/>
    <w:rsid w:val="008B3763"/>
    <w:rsid w:val="008C0DFD"/>
    <w:rsid w:val="008E0721"/>
    <w:rsid w:val="00902740"/>
    <w:rsid w:val="00920032"/>
    <w:rsid w:val="00920D23"/>
    <w:rsid w:val="0092675E"/>
    <w:rsid w:val="0095070E"/>
    <w:rsid w:val="009751AC"/>
    <w:rsid w:val="009A3AA3"/>
    <w:rsid w:val="009A576D"/>
    <w:rsid w:val="009B02A3"/>
    <w:rsid w:val="009D1D9C"/>
    <w:rsid w:val="009D5330"/>
    <w:rsid w:val="009E0A91"/>
    <w:rsid w:val="009F1536"/>
    <w:rsid w:val="009F173B"/>
    <w:rsid w:val="009F5D88"/>
    <w:rsid w:val="009F70AB"/>
    <w:rsid w:val="009F7C72"/>
    <w:rsid w:val="00A6081E"/>
    <w:rsid w:val="00A66A94"/>
    <w:rsid w:val="00A7055E"/>
    <w:rsid w:val="00AE63C1"/>
    <w:rsid w:val="00AE6C52"/>
    <w:rsid w:val="00B02258"/>
    <w:rsid w:val="00B04769"/>
    <w:rsid w:val="00B14A94"/>
    <w:rsid w:val="00B15C37"/>
    <w:rsid w:val="00B53AB5"/>
    <w:rsid w:val="00B73004"/>
    <w:rsid w:val="00B75D64"/>
    <w:rsid w:val="00B96341"/>
    <w:rsid w:val="00BA0861"/>
    <w:rsid w:val="00BC0E0D"/>
    <w:rsid w:val="00BD46EE"/>
    <w:rsid w:val="00BE148B"/>
    <w:rsid w:val="00C228F3"/>
    <w:rsid w:val="00C37E62"/>
    <w:rsid w:val="00C71AC2"/>
    <w:rsid w:val="00C71E56"/>
    <w:rsid w:val="00CA0C5A"/>
    <w:rsid w:val="00CB6520"/>
    <w:rsid w:val="00CC5D07"/>
    <w:rsid w:val="00CD27BA"/>
    <w:rsid w:val="00CD3111"/>
    <w:rsid w:val="00D14336"/>
    <w:rsid w:val="00D17A99"/>
    <w:rsid w:val="00D415DC"/>
    <w:rsid w:val="00D42FDC"/>
    <w:rsid w:val="00D47CBB"/>
    <w:rsid w:val="00D5172E"/>
    <w:rsid w:val="00D7342A"/>
    <w:rsid w:val="00D73FDC"/>
    <w:rsid w:val="00D87BCC"/>
    <w:rsid w:val="00D90CC2"/>
    <w:rsid w:val="00D97CD9"/>
    <w:rsid w:val="00DB5476"/>
    <w:rsid w:val="00DB5E41"/>
    <w:rsid w:val="00DC787E"/>
    <w:rsid w:val="00DD2918"/>
    <w:rsid w:val="00DF3EDA"/>
    <w:rsid w:val="00E225E6"/>
    <w:rsid w:val="00E2483A"/>
    <w:rsid w:val="00E274A3"/>
    <w:rsid w:val="00E30051"/>
    <w:rsid w:val="00E35965"/>
    <w:rsid w:val="00E443AF"/>
    <w:rsid w:val="00E56079"/>
    <w:rsid w:val="00E9055B"/>
    <w:rsid w:val="00EB2CAB"/>
    <w:rsid w:val="00EC341A"/>
    <w:rsid w:val="00ED13E9"/>
    <w:rsid w:val="00ED3989"/>
    <w:rsid w:val="00EF0E43"/>
    <w:rsid w:val="00F020AF"/>
    <w:rsid w:val="00F0666C"/>
    <w:rsid w:val="00F120BF"/>
    <w:rsid w:val="00F16C89"/>
    <w:rsid w:val="00F43C23"/>
    <w:rsid w:val="00F9188E"/>
    <w:rsid w:val="00FA5970"/>
    <w:rsid w:val="00FC2D9D"/>
    <w:rsid w:val="00FD326C"/>
    <w:rsid w:val="00FF49E2"/>
    <w:rsid w:val="0F5DE18C"/>
    <w:rsid w:val="2A037C91"/>
    <w:rsid w:val="32D12717"/>
    <w:rsid w:val="3D2237D0"/>
    <w:rsid w:val="5974A6AD"/>
    <w:rsid w:val="6B2D635D"/>
  </w:rsids>
  <m:mathPr>
    <m:mathFont m:val="Cambria Math"/>
    <m:brkBin m:val="before"/>
    <m:brkBinSub m:val="--"/>
    <m:smallFrac m:val="0"/>
    <m:dispDef/>
    <m:lMargin m:val="0"/>
    <m:rMargin m:val="0"/>
    <m:defJc m:val="centerGroup"/>
    <m:wrapIndent m:val="1440"/>
    <m:intLim m:val="subSup"/>
    <m:naryLim m:val="undOvr"/>
  </m:mathPr>
  <w:themeFontLang w:val="nl-B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AD3151"/>
  <w15:docId w15:val="{AAC70030-76E5-47CD-89B3-6465A7F9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eastAsia="Arial" w:hAnsi="Arial" w:cs="Arial"/>
    </w:rPr>
  </w:style>
  <w:style w:type="paragraph" w:styleId="berschrift1">
    <w:name w:val="heading 1"/>
    <w:basedOn w:val="Standard"/>
    <w:uiPriority w:val="9"/>
    <w:qFormat/>
    <w:pPr>
      <w:spacing w:before="157"/>
      <w:ind w:left="120"/>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uiPriority w:val="1"/>
    <w:qFormat/>
  </w:style>
  <w:style w:type="paragraph" w:styleId="Titel">
    <w:name w:val="Title"/>
    <w:basedOn w:val="Standard"/>
    <w:uiPriority w:val="10"/>
    <w:qFormat/>
    <w:pPr>
      <w:ind w:right="657"/>
      <w:jc w:val="center"/>
    </w:pPr>
    <w:rPr>
      <w:b/>
      <w:bCs/>
      <w:sz w:val="28"/>
      <w:szCs w:val="28"/>
    </w:rPr>
  </w:style>
  <w:style w:type="paragraph" w:styleId="Listenabsatz">
    <w:name w:val="List Paragraph"/>
    <w:basedOn w:val="Standard"/>
    <w:uiPriority w:val="34"/>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186B97"/>
    <w:pPr>
      <w:tabs>
        <w:tab w:val="center" w:pos="4536"/>
        <w:tab w:val="right" w:pos="9072"/>
      </w:tabs>
    </w:pPr>
  </w:style>
  <w:style w:type="character" w:customStyle="1" w:styleId="KopfzeileZchn">
    <w:name w:val="Kopfzeile Zchn"/>
    <w:basedOn w:val="Absatz-Standardschriftart"/>
    <w:link w:val="Kopfzeile"/>
    <w:uiPriority w:val="99"/>
    <w:rsid w:val="00186B97"/>
    <w:rPr>
      <w:rFonts w:ascii="Arial" w:eastAsia="Arial" w:hAnsi="Arial" w:cs="Arial"/>
    </w:rPr>
  </w:style>
  <w:style w:type="paragraph" w:styleId="Fuzeile">
    <w:name w:val="footer"/>
    <w:basedOn w:val="Standard"/>
    <w:link w:val="FuzeileZchn"/>
    <w:uiPriority w:val="99"/>
    <w:unhideWhenUsed/>
    <w:rsid w:val="00186B97"/>
    <w:pPr>
      <w:tabs>
        <w:tab w:val="center" w:pos="4536"/>
        <w:tab w:val="right" w:pos="9072"/>
      </w:tabs>
    </w:pPr>
  </w:style>
  <w:style w:type="character" w:customStyle="1" w:styleId="FuzeileZchn">
    <w:name w:val="Fußzeile Zchn"/>
    <w:basedOn w:val="Absatz-Standardschriftart"/>
    <w:link w:val="Fuzeile"/>
    <w:uiPriority w:val="99"/>
    <w:rsid w:val="00186B97"/>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473527">
      <w:bodyDiv w:val="1"/>
      <w:marLeft w:val="0"/>
      <w:marRight w:val="0"/>
      <w:marTop w:val="0"/>
      <w:marBottom w:val="0"/>
      <w:divBdr>
        <w:top w:val="none" w:sz="0" w:space="0" w:color="auto"/>
        <w:left w:val="none" w:sz="0" w:space="0" w:color="auto"/>
        <w:bottom w:val="none" w:sz="0" w:space="0" w:color="auto"/>
        <w:right w:val="none" w:sz="0" w:space="0" w:color="auto"/>
      </w:divBdr>
      <w:divsChild>
        <w:div w:id="1331643386">
          <w:blockQuote w:val="1"/>
          <w:marLeft w:val="720"/>
          <w:marRight w:val="720"/>
          <w:marTop w:val="100"/>
          <w:marBottom w:val="100"/>
          <w:divBdr>
            <w:top w:val="none" w:sz="0" w:space="0" w:color="auto"/>
            <w:left w:val="none" w:sz="0" w:space="0" w:color="auto"/>
            <w:bottom w:val="none" w:sz="0" w:space="0" w:color="auto"/>
            <w:right w:val="none" w:sz="0" w:space="0" w:color="auto"/>
          </w:divBdr>
        </w:div>
        <w:div w:id="17591350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0716175">
      <w:bodyDiv w:val="1"/>
      <w:marLeft w:val="0"/>
      <w:marRight w:val="0"/>
      <w:marTop w:val="0"/>
      <w:marBottom w:val="0"/>
      <w:divBdr>
        <w:top w:val="none" w:sz="0" w:space="0" w:color="auto"/>
        <w:left w:val="none" w:sz="0" w:space="0" w:color="auto"/>
        <w:bottom w:val="none" w:sz="0" w:space="0" w:color="auto"/>
        <w:right w:val="none" w:sz="0" w:space="0" w:color="auto"/>
      </w:divBdr>
      <w:divsChild>
        <w:div w:id="403189114">
          <w:marLeft w:val="0"/>
          <w:marRight w:val="0"/>
          <w:marTop w:val="0"/>
          <w:marBottom w:val="0"/>
          <w:divBdr>
            <w:top w:val="none" w:sz="0" w:space="0" w:color="auto"/>
            <w:left w:val="none" w:sz="0" w:space="0" w:color="auto"/>
            <w:bottom w:val="none" w:sz="0" w:space="0" w:color="auto"/>
            <w:right w:val="none" w:sz="0" w:space="0" w:color="auto"/>
          </w:divBdr>
        </w:div>
        <w:div w:id="776949039">
          <w:marLeft w:val="0"/>
          <w:marRight w:val="0"/>
          <w:marTop w:val="0"/>
          <w:marBottom w:val="0"/>
          <w:divBdr>
            <w:top w:val="none" w:sz="0" w:space="0" w:color="auto"/>
            <w:left w:val="none" w:sz="0" w:space="0" w:color="auto"/>
            <w:bottom w:val="none" w:sz="0" w:space="0" w:color="auto"/>
            <w:right w:val="none" w:sz="0" w:space="0" w:color="auto"/>
          </w:divBdr>
        </w:div>
      </w:divsChild>
    </w:div>
    <w:div w:id="802625888">
      <w:bodyDiv w:val="1"/>
      <w:marLeft w:val="0"/>
      <w:marRight w:val="0"/>
      <w:marTop w:val="0"/>
      <w:marBottom w:val="0"/>
      <w:divBdr>
        <w:top w:val="none" w:sz="0" w:space="0" w:color="auto"/>
        <w:left w:val="none" w:sz="0" w:space="0" w:color="auto"/>
        <w:bottom w:val="none" w:sz="0" w:space="0" w:color="auto"/>
        <w:right w:val="none" w:sz="0" w:space="0" w:color="auto"/>
      </w:divBdr>
      <w:divsChild>
        <w:div w:id="116798872">
          <w:marLeft w:val="0"/>
          <w:marRight w:val="0"/>
          <w:marTop w:val="0"/>
          <w:marBottom w:val="0"/>
          <w:divBdr>
            <w:top w:val="none" w:sz="0" w:space="0" w:color="auto"/>
            <w:left w:val="none" w:sz="0" w:space="0" w:color="auto"/>
            <w:bottom w:val="none" w:sz="0" w:space="0" w:color="auto"/>
            <w:right w:val="none" w:sz="0" w:space="0" w:color="auto"/>
          </w:divBdr>
        </w:div>
        <w:div w:id="546339389">
          <w:marLeft w:val="0"/>
          <w:marRight w:val="0"/>
          <w:marTop w:val="0"/>
          <w:marBottom w:val="0"/>
          <w:divBdr>
            <w:top w:val="none" w:sz="0" w:space="0" w:color="auto"/>
            <w:left w:val="none" w:sz="0" w:space="0" w:color="auto"/>
            <w:bottom w:val="none" w:sz="0" w:space="0" w:color="auto"/>
            <w:right w:val="none" w:sz="0" w:space="0" w:color="auto"/>
          </w:divBdr>
        </w:div>
      </w:divsChild>
    </w:div>
    <w:div w:id="1025524163">
      <w:bodyDiv w:val="1"/>
      <w:marLeft w:val="0"/>
      <w:marRight w:val="0"/>
      <w:marTop w:val="0"/>
      <w:marBottom w:val="0"/>
      <w:divBdr>
        <w:top w:val="none" w:sz="0" w:space="0" w:color="auto"/>
        <w:left w:val="none" w:sz="0" w:space="0" w:color="auto"/>
        <w:bottom w:val="none" w:sz="0" w:space="0" w:color="auto"/>
        <w:right w:val="none" w:sz="0" w:space="0" w:color="auto"/>
      </w:divBdr>
      <w:divsChild>
        <w:div w:id="841509830">
          <w:marLeft w:val="0"/>
          <w:marRight w:val="0"/>
          <w:marTop w:val="0"/>
          <w:marBottom w:val="0"/>
          <w:divBdr>
            <w:top w:val="none" w:sz="0" w:space="0" w:color="auto"/>
            <w:left w:val="none" w:sz="0" w:space="0" w:color="auto"/>
            <w:bottom w:val="none" w:sz="0" w:space="0" w:color="auto"/>
            <w:right w:val="none" w:sz="0" w:space="0" w:color="auto"/>
          </w:divBdr>
        </w:div>
        <w:div w:id="1431465706">
          <w:marLeft w:val="0"/>
          <w:marRight w:val="0"/>
          <w:marTop w:val="0"/>
          <w:marBottom w:val="0"/>
          <w:divBdr>
            <w:top w:val="none" w:sz="0" w:space="0" w:color="auto"/>
            <w:left w:val="none" w:sz="0" w:space="0" w:color="auto"/>
            <w:bottom w:val="none" w:sz="0" w:space="0" w:color="auto"/>
            <w:right w:val="none" w:sz="0" w:space="0" w:color="auto"/>
          </w:divBdr>
        </w:div>
      </w:divsChild>
    </w:div>
    <w:div w:id="1125393692">
      <w:bodyDiv w:val="1"/>
      <w:marLeft w:val="0"/>
      <w:marRight w:val="0"/>
      <w:marTop w:val="0"/>
      <w:marBottom w:val="0"/>
      <w:divBdr>
        <w:top w:val="none" w:sz="0" w:space="0" w:color="auto"/>
        <w:left w:val="none" w:sz="0" w:space="0" w:color="auto"/>
        <w:bottom w:val="none" w:sz="0" w:space="0" w:color="auto"/>
        <w:right w:val="none" w:sz="0" w:space="0" w:color="auto"/>
      </w:divBdr>
      <w:divsChild>
        <w:div w:id="110904139">
          <w:marLeft w:val="0"/>
          <w:marRight w:val="0"/>
          <w:marTop w:val="0"/>
          <w:marBottom w:val="0"/>
          <w:divBdr>
            <w:top w:val="none" w:sz="0" w:space="0" w:color="auto"/>
            <w:left w:val="none" w:sz="0" w:space="0" w:color="auto"/>
            <w:bottom w:val="none" w:sz="0" w:space="0" w:color="auto"/>
            <w:right w:val="none" w:sz="0" w:space="0" w:color="auto"/>
          </w:divBdr>
        </w:div>
        <w:div w:id="575285013">
          <w:marLeft w:val="0"/>
          <w:marRight w:val="0"/>
          <w:marTop w:val="0"/>
          <w:marBottom w:val="0"/>
          <w:divBdr>
            <w:top w:val="none" w:sz="0" w:space="0" w:color="auto"/>
            <w:left w:val="none" w:sz="0" w:space="0" w:color="auto"/>
            <w:bottom w:val="none" w:sz="0" w:space="0" w:color="auto"/>
            <w:right w:val="none" w:sz="0" w:space="0" w:color="auto"/>
          </w:divBdr>
        </w:div>
        <w:div w:id="1778064488">
          <w:marLeft w:val="0"/>
          <w:marRight w:val="0"/>
          <w:marTop w:val="0"/>
          <w:marBottom w:val="0"/>
          <w:divBdr>
            <w:top w:val="none" w:sz="0" w:space="0" w:color="auto"/>
            <w:left w:val="none" w:sz="0" w:space="0" w:color="auto"/>
            <w:bottom w:val="none" w:sz="0" w:space="0" w:color="auto"/>
            <w:right w:val="none" w:sz="0" w:space="0" w:color="auto"/>
          </w:divBdr>
        </w:div>
      </w:divsChild>
    </w:div>
    <w:div w:id="1483960764">
      <w:bodyDiv w:val="1"/>
      <w:marLeft w:val="0"/>
      <w:marRight w:val="0"/>
      <w:marTop w:val="0"/>
      <w:marBottom w:val="0"/>
      <w:divBdr>
        <w:top w:val="none" w:sz="0" w:space="0" w:color="auto"/>
        <w:left w:val="none" w:sz="0" w:space="0" w:color="auto"/>
        <w:bottom w:val="none" w:sz="0" w:space="0" w:color="auto"/>
        <w:right w:val="none" w:sz="0" w:space="0" w:color="auto"/>
      </w:divBdr>
      <w:divsChild>
        <w:div w:id="1286808627">
          <w:blockQuote w:val="1"/>
          <w:marLeft w:val="720"/>
          <w:marRight w:val="720"/>
          <w:marTop w:val="100"/>
          <w:marBottom w:val="100"/>
          <w:divBdr>
            <w:top w:val="none" w:sz="0" w:space="0" w:color="auto"/>
            <w:left w:val="none" w:sz="0" w:space="0" w:color="auto"/>
            <w:bottom w:val="none" w:sz="0" w:space="0" w:color="auto"/>
            <w:right w:val="none" w:sz="0" w:space="0" w:color="auto"/>
          </w:divBdr>
        </w:div>
        <w:div w:id="15728157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6402797">
      <w:bodyDiv w:val="1"/>
      <w:marLeft w:val="0"/>
      <w:marRight w:val="0"/>
      <w:marTop w:val="0"/>
      <w:marBottom w:val="0"/>
      <w:divBdr>
        <w:top w:val="none" w:sz="0" w:space="0" w:color="auto"/>
        <w:left w:val="none" w:sz="0" w:space="0" w:color="auto"/>
        <w:bottom w:val="none" w:sz="0" w:space="0" w:color="auto"/>
        <w:right w:val="none" w:sz="0" w:space="0" w:color="auto"/>
      </w:divBdr>
      <w:divsChild>
        <w:div w:id="224493117">
          <w:marLeft w:val="0"/>
          <w:marRight w:val="0"/>
          <w:marTop w:val="0"/>
          <w:marBottom w:val="0"/>
          <w:divBdr>
            <w:top w:val="none" w:sz="0" w:space="0" w:color="auto"/>
            <w:left w:val="none" w:sz="0" w:space="0" w:color="auto"/>
            <w:bottom w:val="none" w:sz="0" w:space="0" w:color="auto"/>
            <w:right w:val="none" w:sz="0" w:space="0" w:color="auto"/>
          </w:divBdr>
        </w:div>
        <w:div w:id="559630905">
          <w:marLeft w:val="0"/>
          <w:marRight w:val="0"/>
          <w:marTop w:val="0"/>
          <w:marBottom w:val="0"/>
          <w:divBdr>
            <w:top w:val="none" w:sz="0" w:space="0" w:color="auto"/>
            <w:left w:val="none" w:sz="0" w:space="0" w:color="auto"/>
            <w:bottom w:val="none" w:sz="0" w:space="0" w:color="auto"/>
            <w:right w:val="none" w:sz="0" w:space="0" w:color="auto"/>
          </w:divBdr>
        </w:div>
        <w:div w:id="681510188">
          <w:marLeft w:val="0"/>
          <w:marRight w:val="0"/>
          <w:marTop w:val="0"/>
          <w:marBottom w:val="0"/>
          <w:divBdr>
            <w:top w:val="none" w:sz="0" w:space="0" w:color="auto"/>
            <w:left w:val="none" w:sz="0" w:space="0" w:color="auto"/>
            <w:bottom w:val="none" w:sz="0" w:space="0" w:color="auto"/>
            <w:right w:val="none" w:sz="0" w:space="0" w:color="auto"/>
          </w:divBdr>
        </w:div>
      </w:divsChild>
    </w:div>
    <w:div w:id="1997873232">
      <w:bodyDiv w:val="1"/>
      <w:marLeft w:val="0"/>
      <w:marRight w:val="0"/>
      <w:marTop w:val="0"/>
      <w:marBottom w:val="0"/>
      <w:divBdr>
        <w:top w:val="none" w:sz="0" w:space="0" w:color="auto"/>
        <w:left w:val="none" w:sz="0" w:space="0" w:color="auto"/>
        <w:bottom w:val="none" w:sz="0" w:space="0" w:color="auto"/>
        <w:right w:val="none" w:sz="0" w:space="0" w:color="auto"/>
      </w:divBdr>
      <w:divsChild>
        <w:div w:id="915745436">
          <w:marLeft w:val="0"/>
          <w:marRight w:val="0"/>
          <w:marTop w:val="0"/>
          <w:marBottom w:val="0"/>
          <w:divBdr>
            <w:top w:val="none" w:sz="0" w:space="0" w:color="auto"/>
            <w:left w:val="none" w:sz="0" w:space="0" w:color="auto"/>
            <w:bottom w:val="none" w:sz="0" w:space="0" w:color="auto"/>
            <w:right w:val="none" w:sz="0" w:space="0" w:color="auto"/>
          </w:divBdr>
        </w:div>
        <w:div w:id="119630844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chushu.wu@komatsu.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Komatsu Ameica Corp</Company>
  <LinksUpToDate>false</LinksUpToDate>
  <CharactersWithSpaces>4934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Raleigh Floyd Jr.</dc:creator>
  <cp:keywords/>
  <dc:description/>
  <cp:lastModifiedBy>User05</cp:lastModifiedBy>
  <cp:revision>89</cp:revision>
  <dcterms:created xsi:type="dcterms:W3CDTF">2025-01-30T20:49:00Z</dcterms:created>
  <dcterms:modified xsi:type="dcterms:W3CDTF">2025-03-25T18:26:00Z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FontProps">
    <vt:lpwstr>#0000ff,10,Calibri</vt:lpwstr>
  </property>
  <property fmtid="{D5CDD505-2E9C-101B-9397-08002B2CF9AE}" pid="3" name="ClassificationContentMarkingHeaderShapeIds">
    <vt:lpwstr>84f0b5e,5a1f902e,6d9b4bd0</vt:lpwstr>
  </property>
  <property fmtid="{D5CDD505-2E9C-101B-9397-08002B2CF9AE}" pid="4" name="ClassificationContentMarkingHeaderText">
    <vt:lpwstr>Public</vt:lpwstr>
  </property>
  <property fmtid="{D5CDD505-2E9C-101B-9397-08002B2CF9AE}" pid="5" name="ContentTypeId">
    <vt:lpwstr>0x01010032A73538AB077E46819BEBC6E8C97575</vt:lpwstr>
  </property>
  <property fmtid="{D5CDD505-2E9C-101B-9397-08002B2CF9AE}" pid="6" name="Created">
    <vt:filetime>2024-12-19T00:00:00Z</vt:filetime>
  </property>
  <property fmtid="{D5CDD505-2E9C-101B-9397-08002B2CF9AE}" pid="7" name="Creator">
    <vt:lpwstr>Acrobat PDFMaker 24 for Word</vt:lpwstr>
  </property>
  <property fmtid="{D5CDD505-2E9C-101B-9397-08002B2CF9AE}" pid="8" name="LastSaved">
    <vt:filetime>2025-01-30T00:00:00Z</vt:filetime>
  </property>
  <property fmtid="{D5CDD505-2E9C-101B-9397-08002B2CF9AE}" pid="9" name="MSIP_Label_734892e5-f1bf-4de3-821b-0faa98b172a4_ActionId">
    <vt:lpwstr>51302dce-d070-4705-b79b-cb978c8ffc30</vt:lpwstr>
  </property>
  <property fmtid="{D5CDD505-2E9C-101B-9397-08002B2CF9AE}" pid="10" name="MSIP_Label_734892e5-f1bf-4de3-821b-0faa98b172a4_ContentBits">
    <vt:lpwstr>1</vt:lpwstr>
  </property>
  <property fmtid="{D5CDD505-2E9C-101B-9397-08002B2CF9AE}" pid="11" name="MSIP_Label_734892e5-f1bf-4de3-821b-0faa98b172a4_Enabled">
    <vt:lpwstr>true</vt:lpwstr>
  </property>
  <property fmtid="{D5CDD505-2E9C-101B-9397-08002B2CF9AE}" pid="12" name="MSIP_Label_734892e5-f1bf-4de3-821b-0faa98b172a4_Method">
    <vt:lpwstr>Standard</vt:lpwstr>
  </property>
  <property fmtid="{D5CDD505-2E9C-101B-9397-08002B2CF9AE}" pid="13" name="MSIP_Label_734892e5-f1bf-4de3-821b-0faa98b172a4_Name">
    <vt:lpwstr>Label</vt:lpwstr>
  </property>
  <property fmtid="{D5CDD505-2E9C-101B-9397-08002B2CF9AE}" pid="14" name="MSIP_Label_734892e5-f1bf-4de3-821b-0faa98b172a4_SetDate">
    <vt:lpwstr>2023-04-25T11:35:22Z</vt:lpwstr>
  </property>
  <property fmtid="{D5CDD505-2E9C-101B-9397-08002B2CF9AE}" pid="15" name="MSIP_Label_734892e5-f1bf-4de3-821b-0faa98b172a4_SiteId">
    <vt:lpwstr>000f99b4-4d5c-4fe0-83b1-a1254876c5ec</vt:lpwstr>
  </property>
  <property fmtid="{D5CDD505-2E9C-101B-9397-08002B2CF9AE}" pid="16" name="Producer">
    <vt:lpwstr>Adobe PDF Library 24.3.144</vt:lpwstr>
  </property>
  <property fmtid="{D5CDD505-2E9C-101B-9397-08002B2CF9AE}" pid="17" name="SourceModified">
    <vt:lpwstr>D:20241219095840</vt:lpwstr>
  </property>
</Properties>
</file>